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Приложение 4</w:t>
      </w:r>
    </w:p>
    <w:p w14:paraId="03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 Решению Собрания депутатов Аксайского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района  </w:t>
      </w:r>
    </w:p>
    <w:p w14:paraId="04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«</w:t>
      </w:r>
      <w:r>
        <w:rPr>
          <w:rFonts w:ascii="Times New Roman" w:hAnsi="Times New Roman"/>
          <w:color w:val="000000"/>
          <w:sz w:val="24"/>
        </w:rPr>
        <w:t>О  бюджете Аксайского района на 20</w:t>
      </w:r>
      <w:r>
        <w:rPr>
          <w:rFonts w:ascii="Times New Roman" w:hAnsi="Times New Roman"/>
          <w:color w:val="000000"/>
          <w:sz w:val="24"/>
        </w:rPr>
        <w:t>24</w:t>
      </w:r>
      <w:r>
        <w:rPr>
          <w:rFonts w:ascii="Times New Roman" w:hAnsi="Times New Roman"/>
          <w:color w:val="000000"/>
          <w:sz w:val="24"/>
        </w:rPr>
        <w:t xml:space="preserve"> год 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 </w:t>
      </w:r>
      <w:r>
        <w:rPr>
          <w:rFonts w:ascii="Times New Roman" w:hAnsi="Times New Roman"/>
          <w:color w:val="000000"/>
          <w:sz w:val="24"/>
        </w:rPr>
        <w:t>на плановый период 202</w:t>
      </w:r>
      <w:r>
        <w:rPr>
          <w:rFonts w:ascii="Times New Roman" w:hAnsi="Times New Roman"/>
          <w:color w:val="000000"/>
          <w:sz w:val="24"/>
        </w:rPr>
        <w:t>5</w:t>
      </w:r>
      <w:r>
        <w:rPr>
          <w:rFonts w:ascii="Times New Roman" w:hAnsi="Times New Roman"/>
          <w:color w:val="000000"/>
          <w:sz w:val="24"/>
        </w:rPr>
        <w:t xml:space="preserve"> и 202</w:t>
      </w:r>
      <w:r>
        <w:rPr>
          <w:rFonts w:ascii="Times New Roman" w:hAnsi="Times New Roman"/>
          <w:color w:val="000000"/>
          <w:sz w:val="24"/>
        </w:rPr>
        <w:t>6</w:t>
      </w:r>
      <w:r>
        <w:rPr>
          <w:rFonts w:ascii="Times New Roman" w:hAnsi="Times New Roman"/>
          <w:color w:val="000000"/>
          <w:sz w:val="24"/>
        </w:rPr>
        <w:t xml:space="preserve"> годов</w:t>
      </w:r>
      <w:r>
        <w:rPr>
          <w:rFonts w:ascii="Times New Roman" w:hAnsi="Times New Roman"/>
          <w:color w:val="000000"/>
          <w:sz w:val="24"/>
        </w:rPr>
        <w:t>»</w:t>
      </w:r>
    </w:p>
    <w:p w14:paraId="06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</w:p>
    <w:p w14:paraId="07000000">
      <w:pPr>
        <w:spacing w:after="0" w:line="240" w:lineRule="auto"/>
        <w:ind w:firstLine="0" w:left="-425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Распределение бюджетных ассигнований по разделам, подразделам,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08000000">
      <w:pPr>
        <w:spacing w:after="0" w:line="240" w:lineRule="auto"/>
        <w:ind w:firstLine="0" w:left="-425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целевым статьям (муниципальным программам Аксайского района </w:t>
      </w:r>
    </w:p>
    <w:p w14:paraId="09000000">
      <w:pPr>
        <w:spacing w:after="0" w:line="240" w:lineRule="auto"/>
        <w:ind w:firstLine="0" w:left="-425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и </w:t>
      </w:r>
      <w:r>
        <w:rPr>
          <w:rFonts w:ascii="Times New Roman" w:hAnsi="Times New Roman"/>
          <w:b w:val="1"/>
          <w:color w:val="000000"/>
          <w:sz w:val="28"/>
        </w:rPr>
        <w:t>непрограммным</w:t>
      </w:r>
      <w:r>
        <w:rPr>
          <w:rFonts w:ascii="Times New Roman" w:hAnsi="Times New Roman"/>
          <w:b w:val="1"/>
          <w:color w:val="000000"/>
          <w:sz w:val="28"/>
        </w:rPr>
        <w:t xml:space="preserve"> направлениям деятельности), группам и подгруппам </w:t>
      </w:r>
      <w:r>
        <w:rPr>
          <w:rFonts w:ascii="Times New Roman" w:hAnsi="Times New Roman"/>
          <w:b w:val="1"/>
          <w:color w:val="000000"/>
          <w:sz w:val="28"/>
        </w:rPr>
        <w:t>видов расходов классификации расходов бюджет</w:t>
      </w:r>
      <w:r>
        <w:rPr>
          <w:rFonts w:ascii="Times New Roman" w:hAnsi="Times New Roman"/>
          <w:b w:val="1"/>
          <w:color w:val="000000"/>
          <w:sz w:val="28"/>
        </w:rPr>
        <w:t>ов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0A000000">
      <w:pPr>
        <w:spacing w:after="0" w:line="240" w:lineRule="auto"/>
        <w:ind w:firstLine="0" w:left="-425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на 20</w:t>
      </w:r>
      <w:r>
        <w:rPr>
          <w:rFonts w:ascii="Times New Roman" w:hAnsi="Times New Roman"/>
          <w:b w:val="1"/>
          <w:color w:val="000000"/>
          <w:sz w:val="28"/>
        </w:rPr>
        <w:t>24</w:t>
      </w:r>
      <w:r>
        <w:rPr>
          <w:rFonts w:ascii="Times New Roman" w:hAnsi="Times New Roman"/>
          <w:b w:val="1"/>
          <w:color w:val="000000"/>
          <w:sz w:val="28"/>
        </w:rPr>
        <w:t xml:space="preserve"> год и </w:t>
      </w:r>
      <w:r>
        <w:rPr>
          <w:rFonts w:ascii="Times New Roman" w:hAnsi="Times New Roman"/>
          <w:b w:val="1"/>
          <w:color w:val="000000"/>
          <w:sz w:val="28"/>
        </w:rPr>
        <w:t>на плановый период 202</w:t>
      </w:r>
      <w:r>
        <w:rPr>
          <w:rFonts w:ascii="Times New Roman" w:hAnsi="Times New Roman"/>
          <w:b w:val="1"/>
          <w:color w:val="000000"/>
          <w:sz w:val="28"/>
        </w:rPr>
        <w:t>5</w:t>
      </w:r>
      <w:r>
        <w:rPr>
          <w:rFonts w:ascii="Times New Roman" w:hAnsi="Times New Roman"/>
          <w:b w:val="1"/>
          <w:color w:val="000000"/>
          <w:sz w:val="28"/>
        </w:rPr>
        <w:t xml:space="preserve"> и 202</w:t>
      </w:r>
      <w:r>
        <w:rPr>
          <w:rFonts w:ascii="Times New Roman" w:hAnsi="Times New Roman"/>
          <w:b w:val="1"/>
          <w:color w:val="000000"/>
          <w:sz w:val="28"/>
        </w:rPr>
        <w:t>6</w:t>
      </w:r>
      <w:r>
        <w:rPr>
          <w:rFonts w:ascii="Times New Roman" w:hAnsi="Times New Roman"/>
          <w:b w:val="1"/>
          <w:color w:val="000000"/>
          <w:sz w:val="28"/>
        </w:rPr>
        <w:t xml:space="preserve"> годов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</w:rPr>
      </w:pPr>
    </w:p>
    <w:p w14:paraId="0C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</w:t>
      </w:r>
      <w:r>
        <w:rPr>
          <w:rFonts w:ascii="Times New Roman" w:hAnsi="Times New Roman"/>
          <w:color w:val="000000"/>
        </w:rPr>
        <w:t>(тыс. руб.)</w:t>
      </w:r>
    </w:p>
    <w:tbl>
      <w:tblPr>
        <w:tblStyle w:val="Style_1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94"/>
        <w:gridCol w:w="461"/>
        <w:gridCol w:w="451"/>
        <w:gridCol w:w="1536"/>
        <w:gridCol w:w="552"/>
        <w:gridCol w:w="1284"/>
        <w:gridCol w:w="1272"/>
        <w:gridCol w:w="1272"/>
      </w:tblGrid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Наименование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Рз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20"/>
                <w:sz w:val="18"/>
              </w:rPr>
            </w:pPr>
            <w:r>
              <w:rPr>
                <w:rFonts w:ascii="Times New Roman" w:hAnsi="Times New Roman"/>
                <w:b w:val="1"/>
                <w:spacing w:val="-20"/>
                <w:sz w:val="18"/>
              </w:rPr>
              <w:t>ПР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ЦСР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ВР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6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ВСЕГО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6 616 660,6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5 328 147,4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4 756 111,7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Общегосударственные вопросы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298 039,2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362 823,0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419 421,2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212,5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220,5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90 2 00 24250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102 109,6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100 801,3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101 140,1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информированию жителей по вопросам противодействия коррупции в рамках подпрограммы «Противодействие коррупции в Аксайском районе» муниципальной программы Аксайского района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09 1 00 24130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формированию благоприятного инвестиционного имиджа в рамках подпрограммы «Создание благоприятных условий для привлечения инвестиций в </w:t>
            </w:r>
            <w:r>
              <w:rPr>
                <w:rFonts w:ascii="Times New Roman" w:hAnsi="Times New Roman"/>
              </w:rPr>
              <w:t>Аксайский район, содействие развитию экспортной и инновационной деятельности, международного сотрудничества» муниципальной программы Аксайского района «Экономическое развитие и инвестиции»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12 1 00 24620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вовлечению молодежи в предпринимательскую деятельность, проведение конкурсов начинающих предпринимателей в рамках подпрограммы «Развитие субъектов малого и среднего предпринимательства в Аксайском районе» муниципальной программы Аксайского района «Экономическое развитие и инвестиции»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12 2 00 24630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информационному обеспечению потребителей, просвещению и популяризации вопросов защиты прав потребителей в рамках подпрограммы «Защита прав потребителей в Аксайском районе» муниципальной программы Аксайского района «Экономическое развитие и инвестиции»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12 3 00 24640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дополнительного профессионального образования лиц, занятых в системе местного самоуправления в рамках подпрограммы «Развитие муниципального управления и муниципальной службы в Аксайском районе, дополнительное профессиональное образование лиц, занятых в системе местного самоуправления» муниципальной программы Аксайского района «Развитие муниципальной службы в Аксайском районе»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16 1 00 24280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Поддержка социально-ориентированных некоммерческих организаций и развитие гражданских инициатив в рамках подпрограммы «Содействие развитию институтов и </w:t>
            </w:r>
            <w:r>
              <w:rPr>
                <w:rFonts w:ascii="Times New Roman" w:hAnsi="Times New Roman"/>
              </w:rPr>
              <w:t>инициатив гражданского общества в Аксайском районе» муниципальной программы Аксайского района «Развитие муниципальной службы в Аксайском районе»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16 2 00 24610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88 018,1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88 018,1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88 018,1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11 348,0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10 575,9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10 859,3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административных комиссий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административных комиссий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30,4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комиссий по делам несовершеннолетних и защите их прав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комиссий по делам несовершеннолетних и защите их прав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</w:t>
            </w:r>
            <w:r>
              <w:rPr>
                <w:rFonts w:ascii="Times New Roman" w:hAnsi="Times New Roman"/>
              </w:rPr>
              <w:t>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Судебная система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262,0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89 9 00 51200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06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31 037,6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30 990,3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32 000,6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18 978,2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19 226,7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19 983,7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2 828,9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2 643,5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2 761,0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«Председатель Контрольно-счетной палаты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2 480,1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2 504,9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2 529,9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5 511,7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5 567,8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5 623,3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(Расходы на выплаты персоналу государственных (муниципальных) </w:t>
            </w:r>
            <w:r>
              <w:rPr>
                <w:rFonts w:ascii="Times New Roman" w:hAnsi="Times New Roman"/>
              </w:rPr>
              <w:t>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898,5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Резервные фонды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30 000,0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Резервный фонд Администрации Аксайского района на финансовое обеспечение непредвиденных расходов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(Резервные средства)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99 1 00 90050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30 000,0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общегосударственные вопросы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134 659,9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230 794,5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285 798,0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 (Уплата налогов, сборов и иных платежей)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05 1 00 24350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(Исполнение судебных актов)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</w:t>
            </w:r>
            <w:r>
              <w:rPr>
                <w:rFonts w:ascii="Times New Roman" w:hAnsi="Times New Roman"/>
              </w:rPr>
              <w:t>рамках подпрограммы «Социальная поддержка отдельных категорий граждан» муниципальной программы Аксайского района «Социальная поддержка граждан»  (Уплата налогов, сборов и иных платежей)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реализации подпрограммы «Развитие культуры» муниципальной программы Аксайского района «Развитие культуры и туризма» (Уплата налогов, сборов и иных платежей)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«Оптимизация и повышение качества предоставления государственных и муниципальных услуг в Аксайском районе на базе многофункциональных центров»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52 632,8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53 381,5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53 712,9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Аксайском районе на базе многофункциональных центров»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S3600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123,4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Аксайском районе на базе многофункциональных центров»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S4020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(Уплата налогов, сборов и иных платежей)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Аксайском районе»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18 2 00 24350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1 096,6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Аксайском районе» (Уплата налогов, сборов и иных платежей)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19 2 00 24350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459,2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исполнения членами казачьих обществ </w:t>
            </w:r>
            <w:r>
              <w:rPr>
                <w:rFonts w:ascii="Times New Roman" w:hAnsi="Times New Roman"/>
              </w:rPr>
              <w:t>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реализации подпрограммы «Создание условий для привлечения членов казачьего общества к несению государственной и иной службы» муниципальной программы Аксайского района</w:t>
            </w:r>
            <w:r>
              <w:rPr>
                <w:rFonts w:ascii="Times New Roman" w:hAnsi="Times New Roman"/>
              </w:rPr>
              <w:t xml:space="preserve"> «Поддержка казачьего общества Аксайского района»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20 1 00 71040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14 978,3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14 978,3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14 978,3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13 000,1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(Исполнение судебных актов)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(Уплата налогов, сборов и иных платежей)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2 529,0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рамках обеспечения деятельности Собрания депутатов Аксайского района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«Собрания депутатов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</w:t>
            </w:r>
            <w:r>
              <w:rPr>
                <w:rFonts w:ascii="Times New Roman" w:hAnsi="Times New Roman"/>
              </w:rPr>
              <w:t>деятельности «Собрания депутатов Аксайского района» (Уплата налогов, сборов и иных платежей)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рамках обеспечения деятельности Контрольно-счетной палаты Аксайского района 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 (Уплата налогов, сборов и иных платежей)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21 012,6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21 360,5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21 565,0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5 356,8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5 634,0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5 858,7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казенных учреждений)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2 443,9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2 548,0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2 644,3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</w:t>
            </w:r>
            <w:r>
              <w:rPr>
                <w:rFonts w:ascii="Times New Roman" w:hAnsi="Times New Roman"/>
              </w:rPr>
              <w:t xml:space="preserve">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1 811,6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894,7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894,7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4 392,6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3 471,2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3 491,2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муниципального имущества, признание прав и регулирование отношений по муниципальной собственности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2 180,4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2 253,8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2 330,1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по оплате взносов на капитальный ремонт муниципального имущества многоквартирных жилых домов, находящихся в муниципальной собственности 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1 052,4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1 094,5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1 138,3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Премирование главы Администрации Аксайского района граждан за </w:t>
            </w:r>
            <w:r>
              <w:rPr>
                <w:rFonts w:ascii="Times New Roman" w:hAnsi="Times New Roman"/>
              </w:rPr>
              <w:t xml:space="preserve">выдающиеся трудовые достижения и иную деятельность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(Резервные средства)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99 9 00 25010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регистрацию актов гражданского состояния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3 704,8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4 121,2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4 092,8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регистрацию актов гражданского состояния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регистрацию актов гражданского состояния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99 9 00 72290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1 284,0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</w:t>
            </w:r>
            <w:r>
              <w:rPr>
                <w:rFonts w:ascii="Times New Roman" w:hAnsi="Times New Roman"/>
              </w:rPr>
              <w:t>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213,7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17,6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(Уплата налогов, сборов и иных платежей)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Условно утвержденные расходы в рамках </w:t>
            </w:r>
            <w:r>
              <w:rPr>
                <w:rFonts w:ascii="Times New Roman" w:hAnsi="Times New Roman"/>
              </w:rPr>
              <w:t>непрограммных</w:t>
            </w:r>
            <w:r>
              <w:rPr>
                <w:rFonts w:ascii="Times New Roman" w:hAnsi="Times New Roman"/>
              </w:rPr>
              <w:t xml:space="preserve"> расходов органов местного самоуправления муниципального образования «Аксайский район» (Специальные расходы)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99 9 00 99999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119 152,1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172 968,0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Национальная безопасность и правоохранительная деятельность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36 226,0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37 574,1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39 076,5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36 226,0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37 574,1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39 076,5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«Пожарная безопасность»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7 001,2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7 281,3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7 572,6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</w:t>
            </w:r>
            <w:r>
              <w:rPr>
                <w:rFonts w:ascii="Times New Roman" w:hAnsi="Times New Roman"/>
              </w:rPr>
              <w:t>муниципальных учреждений муниципального образования «Аксайский район» в рамках подпрограммы «Защита от чрезвычайных ситуаций, обеспечение безопасности на воде»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13 923,3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14 378,0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14 953,3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«Создание системы обеспечения вызова экстренных оперативных служб по единому номеру «112»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13 019,7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13 541,6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14 082,3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«Создание аппаратно-программного комплекса «Безопасный город»  на территории Аксайского района»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2 281,8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2 373,2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2 468,3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Национальная экономика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386 232,6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411 038,3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390 680,0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Сельское хозяйство и рыболовство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14 609,8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13 622,6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14 219,0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 в рамках подпрограммы «Обеспечение реализации муниципальной программы «Развитие сельского хозяйства и регулирование рынков </w:t>
            </w:r>
            <w:r>
              <w:rPr>
                <w:rFonts w:ascii="Times New Roman" w:hAnsi="Times New Roman"/>
              </w:rPr>
              <w:t>сельскохозяйственной продукции, сырья и продовольствия в Аксайском районе»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Аксайском районе»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5 824,2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6 008,0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6 224,0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Аксайском районе» (Иные закупки товаров, работ и услуг для обеспечения государственных (муниципальных</w:t>
            </w:r>
            <w:r>
              <w:rPr>
                <w:rFonts w:ascii="Times New Roman" w:hAnsi="Times New Roman"/>
              </w:rPr>
              <w:t>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1 046,0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1 087,8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1 131,2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</w:t>
            </w:r>
            <w:r>
              <w:rPr>
                <w:rFonts w:ascii="Times New Roman" w:hAnsi="Times New Roman"/>
              </w:rPr>
              <w:t xml:space="preserve"> рынков сельскохозяйственной продукции, сырья и продовольствия в Аксайском районе» (Субсидии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/>
              </w:rPr>
              <w:t>товаров, работ, услуг)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18 2 00 72300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1 197,1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 муниципальной программы Аксайского района «Развитие сельского хозяйства и регулирование рынков сельскохозяйственной продукции, сырья и</w:t>
            </w:r>
            <w:r>
              <w:rPr>
                <w:rFonts w:ascii="Times New Roman" w:hAnsi="Times New Roman"/>
              </w:rPr>
              <w:t xml:space="preserve"> продовольствия в Аксайском районе»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18 2 00 72330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3 556,7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3 591,5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3 731,6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 муниципальной программы Аксайского района «Развитие сельского хозяйства и регулирование рынков сельскохозяйственной продукции, сырья и</w:t>
            </w:r>
            <w:r>
              <w:rPr>
                <w:rFonts w:ascii="Times New Roman" w:hAnsi="Times New Roman"/>
              </w:rPr>
              <w:t xml:space="preserve"> продовольствия в Аксайском районе»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18 2 00 72330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поддержку приоритетных направлений агропромышленного комплекса и развитие малых форм хозяйствования (Расходы  на осуществление полномочий по поддержке сельскохозяйственного производства и осуществлению </w:t>
            </w:r>
            <w:r>
              <w:rPr>
                <w:rFonts w:ascii="Times New Roman" w:hAnsi="Times New Roman"/>
              </w:rPr>
              <w:t xml:space="preserve">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проведения </w:t>
            </w:r>
            <w:r>
              <w:rPr>
                <w:rFonts w:ascii="Times New Roman" w:hAnsi="Times New Roman"/>
              </w:rPr>
              <w:t>агротехнологических</w:t>
            </w:r>
            <w:r>
              <w:rPr>
                <w:rFonts w:ascii="Times New Roman" w:hAnsi="Times New Roman"/>
              </w:rPr>
              <w:t xml:space="preserve"> работ, повышение уровня экологической безопасности сельскохозяйственного производства, а также повышение</w:t>
            </w:r>
            <w:r>
              <w:rPr>
                <w:rFonts w:ascii="Times New Roman" w:hAnsi="Times New Roman"/>
              </w:rPr>
              <w:t xml:space="preserve"> плодородия и качества почв)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Аксайском районе» (Субсидии юридическим лицам (кроме  некоммерческих организаций), индивидуальным предпринимателям,  физическим лицам)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R5011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поддержку приоритетных направлений агропромышленного комплекса и развитие малых форм хозяйствования (Расходы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элитного семеноводства) в рамках подпрограммы «Обеспечение реализации муниципальной программы «Развитие сельского хозяйства</w:t>
            </w:r>
            <w:r>
              <w:rPr>
                <w:rFonts w:ascii="Times New Roman" w:hAnsi="Times New Roman"/>
              </w:rPr>
              <w:t xml:space="preserve"> и регулирование рынков сельскохозяйственной продукции, сырья и продовольствия» муниципальной программы </w:t>
            </w:r>
            <w:r>
              <w:rPr>
                <w:rFonts w:ascii="Times New Roman" w:hAnsi="Times New Roman"/>
              </w:rPr>
              <w:t>Аксайского района «Развитие сельского хозяйства и регулирование рынков сельскохозяйственной продукции, сырья и продовольствия в Аксайском районе»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R5012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2 322,8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2 282,7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2 439,0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Транспорт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28 391,5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29 878,5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31 458,6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28 391,5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29 878,5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31 458,6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Дорожное хозяйство (дорожные фонды)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340 456,1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366 797,2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280 780,6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Аксайского района и искусственных сооружений на них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14 1 00 24230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71 378,5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81 696,3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104 504,3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разработку проектной  документации на капитальный ремонт, строительство и реконструкцию муниципальных объектов транспортной инфраструктуры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(Бюджетные инвестиции)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14 1 00 24240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23 045,1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17 716,2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строительство и реконструкцию муниципальных </w:t>
            </w:r>
            <w:r>
              <w:rPr>
                <w:rFonts w:ascii="Times New Roman" w:hAnsi="Times New Roman"/>
              </w:rPr>
              <w:t>объектов транспортной инфраструктуры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</w:t>
            </w:r>
            <w:r>
              <w:rPr>
                <w:rFonts w:ascii="Times New Roman" w:hAnsi="Times New Roman"/>
              </w:rPr>
              <w:t>» (</w:t>
            </w:r>
            <w:r>
              <w:rPr>
                <w:rFonts w:ascii="Times New Roman" w:hAnsi="Times New Roman"/>
              </w:rPr>
              <w:t>Бюджетные инвестиции)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S3480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66 675,2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местного значения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S3510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83 355,7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 услуг для</w:t>
            </w:r>
            <w:r>
              <w:rPr>
                <w:rFonts w:ascii="Times New Roman" w:hAnsi="Times New Roman"/>
              </w:rPr>
              <w:t xml:space="preserve">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S5160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38 013,3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181 758,8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Расходы на обеспечение выполнения дорожных работ в соответствии с программой  дорожной деятельности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R1 S4800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25 315,9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142 823,8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выполнения дорожных работ в соответствии с программой  дорожной деятельности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(Бюджетные инвестиции)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R1 S4800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1 657,2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ремонт и содержание автомобильных дорог общего пользования Аксайского района и искусственных сооружений на них в рамках подпрограммы «Обеспечение функционирования и развития 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муниципальной программы Аксайского района «Развитие сети автомобильных дорог общего пользования Аксайского района»  (Иные межбюджетные трансферты)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14 2 00 24230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31 015,2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32 104,0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33 452,5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выполнения дорожных работ в соответствии с программой  дорожной деятельности  в рамках подпрограммы «Обеспечение функционирования и развития 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муниципальной программы Аксайского района «Развитие сети автомобильных дорог общего пользования Аксайского района» (Иные межбюджетные трансферты)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R1 S4800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53 521,9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национальной экономики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2 775,2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740,0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64 221,8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комплексных кадастровых работ, в рамках подпрограммы «Территориальное планирование и развитие территорий, в том числе для жилищного строительства» муниципальной программы Аксайского района «Территориальное планирование и обеспечение доступным и комфортным жильем населения Аксайского района»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1 00 L5110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63 481,8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поддержку субъектов малого и среднего предпринимательства на возмещение </w:t>
            </w:r>
            <w:r>
              <w:rPr>
                <w:rFonts w:ascii="Times New Roman" w:hAnsi="Times New Roman"/>
              </w:rPr>
              <w:t>затрат в связи с реализацией товаров на территории  сельских населенных пунктов Аксайского района  в рамках подпрограммы «Развитие субъектов малого и среднего предпринимательства в Аксайском районе» муниципальной программы Аксайского района «Экономическое развитие и инвестиции»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12 2 00 24650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865,2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муниципального имущества, признание прав и регулирование отношений по муниципальной собственности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1 170,0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межбюджетные трансферты)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в случаях, предусмотренных Градостроительным кодексом Российской Федерации, осмотров зданий, сооружений и выдачи рекомендаций об устранении выявленных в ходе таких осмотров нарушений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 xml:space="preserve">(Иные  межбюджетные трансферты) 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иных полномочий органов местного самоуправления в соответствии с жилищным законодательством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 xml:space="preserve">(Иные  межбюджетные трансферты) 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Жилищно-коммунальное хозяйство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646 923,6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138 707,4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140 435,2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Коммунальное хозяйство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623 066,9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114 154,0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115 068,9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ремонт и содержание  сетей электроснабжения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08 2 00 24560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ремонт и содержание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08 2 00 24590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3 255,1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112,7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полномочий по организации в границах поселений водоснабжения и водоотведения населения в пределах полномочий, установленных законодательством Российской Федерации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</w:t>
            </w:r>
            <w:r>
              <w:rPr>
                <w:rFonts w:ascii="Times New Roman" w:hAnsi="Times New Roman"/>
              </w:rPr>
              <w:t>качественными жилищно-коммунальными услугами населения Аксайского района» (Иные межбюджетные трансферты)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08 2 00 85050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межбюджетные трансферты)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S3660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141 286,3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65 748,8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65 748,8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</w:t>
            </w:r>
            <w:r>
              <w:rPr>
                <w:rFonts w:ascii="Times New Roman" w:hAnsi="Times New Roman"/>
              </w:rPr>
              <w:t>» (</w:t>
            </w:r>
            <w:r>
              <w:rPr>
                <w:rFonts w:ascii="Times New Roman" w:hAnsi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S3660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40 439,4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38 657,2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38 657,2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и реконструкция (модернизация) объектов питьевого водоснабжения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(Бюджетные инвестиции)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F5 52430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406 205,3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Дополнительные расходы областного бюджета на строительство и реконструкцию (модернизацию) объектов питьевого водоснабжения в целях достижения значения базового результата, установленного соглашением о предоставлении межбюджетного трансферта в рамках подпрограммы «Создание условий </w:t>
            </w:r>
            <w:r>
              <w:rPr>
                <w:rFonts w:ascii="Times New Roman" w:hAnsi="Times New Roman"/>
              </w:rPr>
              <w:t>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(Бюджетные инвестиции)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F5 А2430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22 677,2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мероприятия по ликвидации мест несанкционированного размещения отходов в рамках подпрограммы «Очистка территорий района, формирование системы обращения с отходами» муниципальной программы «Охрана окружающей среды и рациональное природопользование в Аксайском районе» (Иные межбюджетные трансферты)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17 2 00 24700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8 317,1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9 148,8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10 063,7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жилищно-коммунального хозяйства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23 856,7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24 553,4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25 366,3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16 466,8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17 124,6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17 809,5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1 423,9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1 393,3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1 448,8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5 966,0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6 035,5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6 108,0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Образование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4 244 687,1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3 360 982,5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2 718 771,8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Дошкольное образование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835 813,2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880 917,0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925 111,3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дошкольного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2 346,9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774,4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дошкольного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299 105,7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305 627,5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310 273,8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дошкольного образования» муниципальной программы Аксайского района «Развитие образования» (Уплата налогов, сборов и иных платежей)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3 252,0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строительство и реконструкцию объектов образования муниципальной собственности, включая газификацию в рамках подпрограммы «Развитие дошкольного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</w:t>
            </w:r>
            <w:r>
              <w:rPr>
                <w:rFonts w:ascii="Times New Roman" w:hAnsi="Times New Roman"/>
              </w:rPr>
              <w:t>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02 1 00 24500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в рамках подпрограммы «Развитие дошкольного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02 1 00 72460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532 490,3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571 702,3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612 609,6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антитеррористической защищённости объектов социальной сферы в рамках подпрограммы «Профилактика экстремизма и терроризма в Аксайском районе» муниципальной программы Аксайского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09 2 00 24150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Аксайского района «Поддержка казачьего общества Аксайского района»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20 3 00 24310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Общее образование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3 158 772,2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2 230 317,6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1 537 463,1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в рамках </w:t>
            </w:r>
            <w:r>
              <w:rPr>
                <w:rFonts w:ascii="Times New Roman" w:hAnsi="Times New Roman"/>
              </w:rPr>
              <w:t>подпрограммы «Развитие общего и дополнительного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5 971,7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5 658,0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5 079,7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выплату денежной компенсации за </w:t>
            </w:r>
            <w:r>
              <w:rPr>
                <w:rFonts w:ascii="Times New Roman" w:hAnsi="Times New Roman"/>
              </w:rPr>
              <w:t>найм</w:t>
            </w:r>
            <w:r>
              <w:rPr>
                <w:rFonts w:ascii="Times New Roman" w:hAnsi="Times New Roman"/>
              </w:rPr>
              <w:t xml:space="preserve"> жилых помещений  педагогическим работникам муниципальных бюджетных образовательных учреждений в рамках подпрограммы "Развитие общего и дополнительного образования» муниципальной программы Аксайского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02 2 00 24810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239 922,2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250 410,8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246 716,9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(Уплата налогов, сборов и иных платежей)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1 277,9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1 596,9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02 2 00 24500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3 758,6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6 956,8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Стипендии главы Администрации Аксайского района одаренным детям </w:t>
            </w:r>
            <w:r>
              <w:rPr>
                <w:rFonts w:ascii="Times New Roman" w:hAnsi="Times New Roman"/>
              </w:rPr>
              <w:t>Аксайского района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02 2 00 25020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R3030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49 762,4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49 762,4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50 543,6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02 2 00 72460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1 066 700,6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1 094 281,0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1 126 773,8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рамках подпрограммы "Развитие общего и дополнительного образования" муниципальной программы Аксайского района "Развитие образования"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L3040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87 025,8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87 970,6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86 715,0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(реконструкцию) образовательных организаций в рамках подпрограммы «Развитие общего и дополнительного образования» муниципальной программы Аксайского района «Развитие образования» (Бюджетные инвестиции)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S4970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1 385 552,4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620 390,0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капитальный ремонт  образовательных организаций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S4550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169 290,6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108 654,8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реализацию инициативных проектов 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S4640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458,4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спортивно-оздоровительного направления основной образовательной программы начального общего образования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S4780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оснащение муниципальных образовательных организаций и объектов после завершения капитального ремонта, строительства, реконструкции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S4840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136 732,2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</w:t>
            </w:r>
            <w:r>
              <w:rPr>
                <w:rFonts w:ascii="Times New Roman" w:hAnsi="Times New Roman"/>
              </w:rPr>
              <w:t>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02 2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В 51790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7 735,1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7 735,1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9 350,3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Дополнительное образование детей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164 461,7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160 407,1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164 731,0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19 237,9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18 878,8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20 160,0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>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/>
              </w:rPr>
              <w:t xml:space="preserve"> в рамках подпрограммы «Развитие общего и дополнительного образования» муниципальной программы Аксайского района «Развитие образования»  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02 2 00 00690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22 197,8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23 023,6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23 161,4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>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/>
              </w:rPr>
              <w:t xml:space="preserve"> в рамках подпрограммы «Развитие общего и дополнительного образования» муниципальной программы Аксайского района «Развитие образования» (Субсидии автономным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02 2 00 00690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в рамках подпрограммы «Развитие общего и дополнительного образования» муниципальной программы Аксайского района «Развитие образования»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02 2 00 00690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>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/>
              </w:rPr>
              <w:t xml:space="preserve"> в рамках подпрограммы «Развитие общего и дополнительного образования» муниципальной программы Аксайского района «Развитие образования»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02 2 00 00690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699,4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728,9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02 2 00 25020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02 2 00 72460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10 480,5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10 938,9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11 375,9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мероприятий муниципальной программы Аксайского района «Доступная среда» в рамках подпрограммы «Адаптация приоритетных объектов социальной инфраструктуры для беспрепятственного доступа и </w:t>
            </w:r>
            <w:r>
              <w:rPr>
                <w:rFonts w:ascii="Times New Roman" w:hAnsi="Times New Roman"/>
              </w:rPr>
              <w:t xml:space="preserve">получения услуг инвалидами и другими </w:t>
            </w:r>
            <w:r>
              <w:rPr>
                <w:rFonts w:ascii="Times New Roman" w:hAnsi="Times New Roman"/>
              </w:rPr>
              <w:t>маломобильными</w:t>
            </w:r>
            <w:r>
              <w:rPr>
                <w:rFonts w:ascii="Times New Roman" w:hAnsi="Times New Roman"/>
              </w:rPr>
              <w:t xml:space="preserve"> группами населения»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06 1 00 24550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100 711,8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105 561,7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108 029,6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социально-значимых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11 1 00 25020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государственную поддержку  отрасли культуры в рамках реализации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А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55190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9 728,8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в рамках подпрограммы «Энергосбережение и повышение энергетической эффективности муниципальных бюджетных учреждений Аксайского района» муниципальной программы Аксайского района «Энергосбережение и повышение энергетической эффективности»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15 1 00 24270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253,2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Профессиональная подготовка, переподготовка и повышение </w:t>
            </w:r>
            <w:r>
              <w:rPr>
                <w:rFonts w:ascii="Times New Roman" w:hAnsi="Times New Roman"/>
              </w:rPr>
              <w:t>квалификации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дополнительное профессиональное образование муниципальных служащих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</w:t>
            </w:r>
            <w:r>
              <w:rPr>
                <w:rFonts w:ascii="Times New Roman" w:hAnsi="Times New Roman"/>
              </w:rPr>
              <w:t>» (</w:t>
            </w:r>
            <w:r>
              <w:rPr>
                <w:rFonts w:ascii="Times New Roman" w:hAnsi="Times New Roman"/>
              </w:rPr>
              <w:t>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327,1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Молодежная политика 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944,3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897,4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900,6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в рамках подпрограммы «Поддержка молодежных инициатив»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1 00 S3120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710,7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в рамках подпрограммы «Формирование патриотизма и гражданственности в молодежной среде»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03 2 00 24050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в рамках подпрограммы «Формирование эффективной системы поддержки добровольческой деятельности» муниципальной программы Аксайского района «Молодежная политика и социальная активность» (Иные закупки товаров, работ и  услуг для обеспечения </w:t>
            </w:r>
            <w:r>
              <w:rPr>
                <w:rFonts w:ascii="Times New Roman" w:hAnsi="Times New Roman"/>
              </w:rPr>
              <w:t>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03 3 00 24050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в рамках подпрограммы «Развитие инфраструктуры молодежной политики»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00 S3120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106,4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образования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84 366,5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88 118,9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90 238,7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9 342,5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9 433,3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9 595,8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отдыха детей в каникулярное время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S3130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3 942,5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4 100,2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4 264,1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7 796,9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7 874,9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7 953,6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</w:t>
            </w:r>
            <w:r>
              <w:rPr>
                <w:rFonts w:ascii="Times New Roman" w:hAnsi="Times New Roman"/>
              </w:rPr>
              <w:t>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948,4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957,9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28 060,0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30 259,6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30 562,2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3 790,7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3 942,1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4 099,8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(Исполнение судебных актов)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499,6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</w:t>
            </w:r>
            <w:r>
              <w:rPr>
                <w:rFonts w:ascii="Times New Roman" w:hAnsi="Times New Roman"/>
              </w:rPr>
              <w:t>программы Аксайского района «Развитие образования» (Уплата налогов, сборов и иных платежей)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осуществлению деятельности по опеке и попечительству 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02 3 00 72040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5 499,6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5 554,6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5 776,8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осуществлению деятельности по опеке и попечительству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02 3 00 72040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</w:t>
            </w:r>
            <w:r>
              <w:rPr>
                <w:rFonts w:ascii="Times New Roman" w:hAnsi="Times New Roman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59,6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</w:t>
            </w:r>
            <w:r>
              <w:rPr>
                <w:rFonts w:ascii="Times New Roman" w:hAnsi="Times New Roman"/>
              </w:rPr>
              <w:t>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</w:t>
            </w:r>
            <w:r>
              <w:rPr>
                <w:rFonts w:ascii="Times New Roman" w:hAnsi="Times New Roman"/>
              </w:rPr>
              <w:t xml:space="preserve">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24 072,3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25 036,9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26 031,1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Культура, кинематография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135 214,9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136 259,0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143 220,4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Культура 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123 583,3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124 447,0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131 360,5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мероприятий муниципальной программы Аксайского района «Доступная среда» в рамках подпрограммы «Адаптация приоритетных объектов социальной инфраструктуры для беспрепятственного доступа и получения услуг инвалидами и другими </w:t>
            </w:r>
            <w:r>
              <w:rPr>
                <w:rFonts w:ascii="Times New Roman" w:hAnsi="Times New Roman"/>
              </w:rPr>
              <w:t>маломобильными</w:t>
            </w:r>
            <w:r>
              <w:rPr>
                <w:rFonts w:ascii="Times New Roman" w:hAnsi="Times New Roman"/>
              </w:rPr>
              <w:t xml:space="preserve"> группами населения»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06 1 00 24550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выездного цикла мероприятий «Шаги навстречу» в рамках подпрограммы «Социальная интеграция инвалидов и других </w:t>
            </w:r>
            <w:r>
              <w:rPr>
                <w:rFonts w:ascii="Times New Roman" w:hAnsi="Times New Roman"/>
              </w:rPr>
              <w:t>маломобильных</w:t>
            </w:r>
            <w:r>
              <w:rPr>
                <w:rFonts w:ascii="Times New Roman" w:hAnsi="Times New Roman"/>
              </w:rPr>
              <w:t xml:space="preserve"> групп населения в общество»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06 2 00 24110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антитеррористической защищённости объектов социальной сферы в рамках подпрограммы «Профилактика экстремизма и терроризма в Аксайском районе» муниципальной программы Аксайского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09 2 00 24150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в рамках подпрограммы «Комплексные меры противодействия злоупотреблению наркотиками и их незаконному обороту» муниципальной программы Аксайского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09 3 00 24160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>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112 164,0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118 505,0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125 357,5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1 310,0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1 310,0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1 310,0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оснащение учреждений культуры современным оборудованием и </w:t>
            </w:r>
            <w:r>
              <w:rPr>
                <w:rFonts w:ascii="Times New Roman" w:hAnsi="Times New Roman"/>
              </w:rPr>
              <w:t>программным</w:t>
            </w:r>
            <w:r>
              <w:rPr>
                <w:rFonts w:ascii="Times New Roman" w:hAnsi="Times New Roman"/>
              </w:rPr>
              <w:t xml:space="preserve"> обеспечением  в рамках реализации подпрограммы «Развитие культуры» муниципальной программы Аксайского района «Развитие культуры и туризма» (Субсидии бюджетным учреждениям</w:t>
            </w:r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S3900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инициативных проектов  в рамках реализации подпрограммы «Развитие культуры» муниципальной программы Аксайского района «Развитие культуры и туризма» (Иные межбюджетные трансферты)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S4640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3 580,7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поддержку отрасли культуры в рамках реализации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А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55190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развитию въездного и внутреннего туризма в Аксайском районе в рамках подпрограммы «Развитие туризма» муниципальной </w:t>
            </w:r>
            <w:r>
              <w:rPr>
                <w:rFonts w:ascii="Times New Roman" w:hAnsi="Times New Roman"/>
              </w:rPr>
              <w:t>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11 2 00 24210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комплектование книжных фондов библиотек муниципальных образований в рамках реализации подпрограммы «Комплектование библиотечных фондов библиотек»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11 3 00 24520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2 072,0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2 072,0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2 072,0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комплектование книжных фондов библиотек муниципальных образований в рамках подпрограммы «Комплектование библиотечных фондов библиотек»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S4180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1 226,3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поддержку отрасли культуры в рамках подпрограммы «Комплектование библиотечных фондов библиотек»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L5190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478,7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в рамках подпрограммы «Энергосбережение и повышение энергетической эффективности муниципальных бюджетных учреждений Аксайского района» муниципальной программы Аксайского района «Энергосбережение и повышение энергетической эффективности»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15 1 00 24270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в рамках подпрограммы «Развитие казачьего самодеятельного народного творчества» муниципальной программы Аксайского района «Поддержка казачьего общества Аксайского района»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20 2 00 24310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Другие вопросы в области культуры, кинематографии 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11 631,6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11 812,0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11 859,9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5 112,4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5 163,6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5 215,1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878,9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954,1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896,1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5 393,5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5 447,5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5 501,9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 xml:space="preserve">, праздничных и социально 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</w:t>
            </w:r>
            <w:r>
              <w:rPr>
                <w:rFonts w:ascii="Times New Roman" w:hAnsi="Times New Roman"/>
              </w:rPr>
              <w:t>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разовая выплата главы Администрации Аксайского района мастерам народной культуры в рамках реализации подпрограммы «Развитие культуры» муниципальной программы Аксайского района «Развитие культуры и туризма»  (Премии и гранты)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11 1 00 25040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Здравоохранение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6 119,6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862,0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895,1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здравоохранения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6 119,6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862,0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895,1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в рамках подпрограммы «Кадровое обеспечение учреждений здравоохранения Аксайского района» муниципальной программы Аксайского района «Развитие здравоохранения Аксайского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01 3 00 24410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в рамках подпрограммы «Кадровое обеспечение учреждений здравоохранения Аксайского района» муниципальной программы Аксайского района «Развитие здравоохранения Аксайского района»  (Стипендии)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01 3 00 24410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1 577,6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в рамках подпрограммы «Старшее поколение» муниципальной программы Аксайского района «Социальная поддержка граждан»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S4570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895,1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Социальная политика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795 983,3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814 502,2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837 453,8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Пенсионное обеспечение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7 631,2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7 986,0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8 340,8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муниципальной пенсии за </w:t>
            </w:r>
            <w:r>
              <w:rPr>
                <w:rFonts w:ascii="Times New Roman" w:hAnsi="Times New Roman"/>
              </w:rPr>
              <w:t>выслугу лет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05 1 00 24080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05 1 00 24080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7 557,9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7 909,3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8 260,7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Социальное обслуживание населения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122 564,0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126 449,6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134 238,7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«Старшее поколение» муниципальной программы Аксайского района «Социальная поддержка граждан»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государственных полномочий в сфере социального обслуживания, предусмотренных пунктами 2, 3, 4 и 5 части 1 и частями  1.1, 1.2 статьи 6 Областного закона от 3 сентября 2014 года № 222-ЗС «О социальном обслуживании граждан Ростовской области»  в рамках подпрограммы «Старшее поколение» муниципальной программы Аксайского района «Социальная поддержка граждан»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05 3 00 72260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121 930,0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125 815,6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133 604,7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Социальное обеспечение населения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410 070,0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422 866,3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433 418,8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</w:t>
            </w:r>
            <w:r>
              <w:rPr>
                <w:rFonts w:ascii="Times New Roman" w:hAnsi="Times New Roman"/>
              </w:rPr>
              <w:t>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05 1 00 52200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05 1 00 52200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1 953,2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2 030,2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2 111,6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05 1 00 52500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660,6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05 1 00 52500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39 790,9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40 260,5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37 803,9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05 1 00 72090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</w:t>
            </w:r>
            <w:r>
              <w:rPr>
                <w:rFonts w:ascii="Times New Roman" w:hAnsi="Times New Roman"/>
              </w:rPr>
              <w:t>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05 1 00 72090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154 937,7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160 926,0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167 133,3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31 220,2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32 416,4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33 658,1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1 193,8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1 242,1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тружеников тыла в рамках подпрограммы «Социальная поддержка отдельных категорий граждан»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05 1 00 72490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тружеников тыла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05 1 00 72490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607,4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в рамках подпрограммы «Социальная поддержка отдельных категорий граждан»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1 844,6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1 916,6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1 991,7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</w:t>
            </w:r>
            <w:r>
              <w:rPr>
                <w:rFonts w:ascii="Times New Roman" w:hAnsi="Times New Roman"/>
              </w:rPr>
              <w:t>оформления документов, необходимых для присвоения звания «Ветеран труда Ростовской области»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34 086,2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35 414,8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36 797,8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</w:t>
            </w:r>
            <w:r>
              <w:rPr>
                <w:rFonts w:ascii="Times New Roman" w:hAnsi="Times New Roman"/>
              </w:rPr>
              <w:t>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86 678,5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90 071,1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93 601,8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меры социальной поддержки членам семей граждан Российской Федерации, принимающих участие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в виде компенсации расходов на оплату жилого помещения и коммунальных услуг, в том числе взноса на капитальный ремонт общего имущества в многоквартирном доме  в рамках подпрограммы «Социальная</w:t>
            </w:r>
            <w:r>
              <w:rPr>
                <w:rFonts w:ascii="Times New Roman" w:hAnsi="Times New Roman"/>
              </w:rPr>
              <w:t xml:space="preserve">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05 1 00 75090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меры социальной поддержки членам семей граждан Российской Федерации, принимающих участие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в виде компенсации расходов на оплату жилого помещения и коммунальных услуг, в том числе взноса на капитальный ремонт общего имущества в многоквартирном доме  в рамках подпрограммы «Социальная</w:t>
            </w:r>
            <w:r>
              <w:rPr>
                <w:rFonts w:ascii="Times New Roman" w:hAnsi="Times New Roman"/>
              </w:rPr>
              <w:t xml:space="preserve"> поддержка отдельных категорий граждан» муниципальной программы Аксайского района «Социальная поддержка граждан» 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05 1 00 75090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3 277,4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оплаты услуг по доставке через кредитные организации, организации федеральной почтовой связи при оказании государственной социальной помощи на основании социального контракта отдельным категориям граждан  в рамках подпрограммы «Социальная </w:t>
            </w:r>
            <w:r>
              <w:rPr>
                <w:rFonts w:ascii="Times New Roman" w:hAnsi="Times New Roman"/>
              </w:rPr>
              <w:t>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05 1 00 75100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626,2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в рамках подпрограммы «Социальная поддержка отдельных категорий граждан»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в рамках подпрограммы «Социальная поддержка отдельных категорий граждан» муниципальной программы Аксайского района «Социальная поддержка граждан» 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12 051,9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12 053,0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12 053,0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оказанию социальной помощи в виде адресной социальной выплаты в рамках подпрограммы «Социальная поддержка отдельных категорий граждан»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05 1 00 75120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оказанию социальной помощи в виде адресной социальной выплаты в рамках подпрограммы «Социальная поддержка отдельных категорий граждан» муниципальной программы Аксайского района «Социальная поддержка граждан»  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05 1 00 75120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оказание </w:t>
            </w:r>
            <w:r>
              <w:rPr>
                <w:rFonts w:ascii="Times New Roman" w:hAnsi="Times New Roman"/>
              </w:rPr>
              <w:t>государственной социальной помощи на основании социального контракта отдельным категориям граждан  в рамках подпрограммы «Социальная поддержка отдельных категорий граждан» муниципальной программы Аксайского района «Социальная поддержка граждан»   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R4040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37 580,2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41 345,0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41 750,9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  муниципальной программы Аксайского района «Комплексное развитие сельских территорий» 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21 1 00 24290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Охрана семьи и детства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222 411,0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223 633,5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227 194,7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«Развитие дошкольного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02 1 00 72180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928,4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928,4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1 024,5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«Развитие дошкольного образования» муниципальной программы Аксайского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02 1 00 72180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46 419,7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46 419,7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51 223,6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02 3 00 72220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(Социальные выплаты гражданам, кроме</w:t>
            </w:r>
            <w:r>
              <w:rPr>
                <w:rFonts w:ascii="Times New Roman" w:hAnsi="Times New Roman"/>
              </w:rPr>
              <w:t xml:space="preserve">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02 3 00 72420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30 253,3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31 546,1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32 771,1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</w:t>
            </w:r>
            <w:r>
              <w:rPr>
                <w:rFonts w:ascii="Times New Roman" w:hAnsi="Times New Roman"/>
              </w:rPr>
              <w:t>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23 815,1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24 758,5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25 744,1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8 558,5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8 910,9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9 271,6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33 917,2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35 336,0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36 770,4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</w:t>
            </w:r>
            <w:r>
              <w:rPr>
                <w:rFonts w:ascii="Times New Roman" w:hAnsi="Times New Roman"/>
              </w:rPr>
              <w:t>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18 255,4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18 989,8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19 753,4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</w:t>
            </w:r>
            <w:r>
              <w:rPr>
                <w:rFonts w:ascii="Times New Roman" w:hAnsi="Times New Roman"/>
              </w:rPr>
              <w:t>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3 739,7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3 892,4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4 050,7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 (Публичные нормативные социальные выплаты гражданам)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50840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18 194,5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8 138,2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целях превышения значения базового результата, установленного соглашением о предоставлении межбюджетных трансфертов в рамках подпрограммы «Оказание мер государственной поддержки в улучшении жилищных условий отдельным категориям граждан» муниципальной программы Аксайского района «Территориальное планирование и обеспечение доступным</w:t>
            </w:r>
            <w:r>
              <w:rPr>
                <w:rFonts w:ascii="Times New Roman" w:hAnsi="Times New Roman"/>
              </w:rPr>
              <w:t xml:space="preserve"> и комфортным жильем населения Аксайского района» (Бюджетные инвестиции)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3 00 Д0820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33 652,9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40 111,6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42 066,1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выплаты, назначаемой в случае рождения после 31 декабря 2012 года, но не позднее 31 декабря 2022 года третьего ребенка (родного, усыновленного) или последующих детей (родных, усыновленных) до достижения ребенком возраста трех лет, в рамках подпрограммы  </w:t>
            </w:r>
            <w:r>
              <w:rPr>
                <w:rFonts w:ascii="Times New Roman" w:hAnsi="Times New Roman"/>
              </w:rPr>
              <w:t>«Совершенствование мер демографической</w:t>
            </w:r>
            <w:r>
              <w:rPr>
                <w:rFonts w:ascii="Times New Roman" w:hAnsi="Times New Roman"/>
              </w:rPr>
              <w:t xml:space="preserve"> политики в области  социальной поддержки семьи и детей» муниципальной программы  Аксайского района «Социальная поддержка граждан» (Иные закупки товаров, работ и  услуг для обеспечения государственных (муниципальных) нужд) 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05 2 00 72440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05 2 00 72530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05 2 00 72530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мероприятий по обеспечению жильем молодых семей в рамках подпрограммы в рамках подпрограммы «Оказание мер государственной поддержки в улучшении жилищных условий отдельным категориям граждан» муниципальной программы Аксайского района «Территориальное планирование и обеспечение доступным и комфортным жильем населения Аксайского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3 00 L4970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3 557,6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3 620,5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3 653,3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социальной политики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06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33 307,1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33 566,8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34 260,8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</w:t>
            </w:r>
            <w:r>
              <w:rPr>
                <w:rFonts w:ascii="Times New Roman" w:hAnsi="Times New Roman"/>
              </w:rPr>
              <w:t>самоуправления муниципального образования «Аксайский район»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1 779,9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1 642,4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1 711,9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25 954,6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26 000,2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26 405,8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1 218,3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1 526,7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1 587,7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</w:t>
            </w:r>
            <w:r>
              <w:rPr>
                <w:rFonts w:ascii="Times New Roman" w:hAnsi="Times New Roman"/>
              </w:rPr>
              <w:t>«Оптимизация и повышение качества предоставления государственных и муниципальных услуг в Аксайском районе, в том числе на базе многофункциональных центров предоставления государственных и муниципальных услуг»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13 2 00 72110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3 837,9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3 875,9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4 028,6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Физическая культура и спорт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64 010,6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64 138,1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64 918,4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Физическая культура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47 903,2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48 977,8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49 902,5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37 437,9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38 075,6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39 138,2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>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/>
              </w:rPr>
              <w:t xml:space="preserve"> в рамках подпрограммы «Развитие общего и дополнительного образования» муниципальной программы Аксайского района «Развитие образования»  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02 2 00 00690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10 430,3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10 902,2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10 764,3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02 2 00 25020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Массовый спорт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2 017,7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1 505,3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1 505,4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Физкультурные и массовые спортивные мероприятия в рамках 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04 1 00 24070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Физкультурные и массовые спортивные мероприятия в рамках 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04 1 00 24070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конкурентоспособности спортсменов Аксайского района на областной, всероссийской спортивных аренах в рамках подпрограммы «Развитие спорта высших достижений и системы подготовки спортивного резерва Аксайского района»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04 2 00 24510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конкурентоспособности спортсменов Аксайского района на областной, всероссийской спортивных аренах в рамках подпрограммы «Развитие спорта высших достижений и системы подготовки спортивного резерва Аксайского района» муниципальной программы Аксайского района «Развитие физической культуры и спорта»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04 2 00 24510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в рамках подпрограммы «Комплексные меры противодействия злоупотреблению наркотиками и их незаконному обороту» муниципальной программы Аксайского района «Обеспечение общественного порядка и противодействие преступности»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09 3 00 24160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Спорт высших достижений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9 116,0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8 646,5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8 414,0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в рамках </w:t>
            </w:r>
            <w:r>
              <w:rPr>
                <w:rFonts w:ascii="Times New Roman" w:hAnsi="Times New Roman"/>
              </w:rPr>
              <w:t>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9 116,0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8 646,5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8 414,0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Другие вопросы в области  физической культуры и спорта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4 973,7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5 008,5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5 096,5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4 422,7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4 472,6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4 523,0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573,5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Средства массовой информации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2 426,5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1 200,0</w:t>
            </w:r>
          </w:p>
        </w:tc>
      </w:tr>
      <w:tr>
        <w:trPr>
          <w:trHeight w:hRule="atLeast" w:val="200"/>
          <w:hidden w:val="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Телевидение и радиовещание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</w:t>
            </w:r>
            <w:r>
              <w:rPr>
                <w:rFonts w:ascii="Times New Roman" w:hAnsi="Times New Roman"/>
              </w:rPr>
              <w:t>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Периодическая печать и издательства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2 076,5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1 100,0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2 076,5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Обслуживание государственного и муниципального долга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797,2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60,8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797,2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60,8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39,3</w:t>
            </w:r>
          </w:p>
        </w:tc>
      </w:tr>
      <w:tr>
        <w:trPr>
          <w:trHeight w:hRule="atLeast" w:val="300"/>
        </w:trPr>
        <w:tc>
          <w:tcPr>
            <w:tcW w:type="dxa" w:w="3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Процентные платежи по обслуживанию муниципального долга муниципального образования «Аксайский район»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(Обслуживание муниципального долга)</w:t>
            </w:r>
          </w:p>
        </w:tc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99 2 00 90060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797,2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</w:t>
            </w:r>
          </w:p>
        </w:tc>
      </w:tr>
    </w:tbl>
    <w:p w14:paraId="25090000">
      <w:pPr>
        <w:spacing w:after="0" w:line="240" w:lineRule="auto"/>
        <w:ind/>
        <w:jc w:val="right"/>
      </w:pPr>
    </w:p>
    <w:sectPr>
      <w:footerReference r:id="rId1" w:type="default"/>
      <w:pgSz w:h="16838" w:orient="portrait" w:w="11906"/>
      <w:pgMar w:bottom="822" w:footer="708" w:gutter="0" w:header="708" w:left="1701" w:right="709" w:top="567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spacing w:after="0" w:line="24" w:lineRule="auto"/>
      <w:ind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xl78"/>
    <w:basedOn w:val="Style_2"/>
    <w:link w:val="Style_3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3_ch" w:type="character">
    <w:name w:val="xl78"/>
    <w:basedOn w:val="Style_2_ch"/>
    <w:link w:val="Style_3"/>
    <w:rPr>
      <w:rFonts w:ascii="Times New Roman" w:hAnsi="Times New Roman"/>
      <w:color w:val="000000"/>
    </w:rPr>
  </w:style>
  <w:style w:styleId="Style_4" w:type="paragraph">
    <w:name w:val="font5"/>
    <w:basedOn w:val="Style_2"/>
    <w:link w:val="Style_4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4_ch" w:type="character">
    <w:name w:val="font5"/>
    <w:basedOn w:val="Style_2_ch"/>
    <w:link w:val="Style_4"/>
    <w:rPr>
      <w:rFonts w:ascii="Times New Roman" w:hAnsi="Times New Roman"/>
      <w:color w:val="000000"/>
    </w:rPr>
  </w:style>
  <w:style w:styleId="Style_5" w:type="paragraph">
    <w:name w:val="toc 2"/>
    <w:next w:val="Style_2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font8"/>
    <w:basedOn w:val="Style_2"/>
    <w:link w:val="Style_6_ch"/>
    <w:pPr>
      <w:spacing w:afterAutospacing="on" w:beforeAutospacing="on" w:line="240" w:lineRule="auto"/>
      <w:ind/>
    </w:pPr>
    <w:rPr>
      <w:rFonts w:ascii="Calibri" w:hAnsi="Calibri"/>
    </w:rPr>
  </w:style>
  <w:style w:styleId="Style_6_ch" w:type="character">
    <w:name w:val="font8"/>
    <w:basedOn w:val="Style_2_ch"/>
    <w:link w:val="Style_6"/>
    <w:rPr>
      <w:rFonts w:ascii="Calibri" w:hAnsi="Calibri"/>
    </w:rPr>
  </w:style>
  <w:style w:styleId="Style_7" w:type="paragraph">
    <w:name w:val="xl66"/>
    <w:basedOn w:val="Style_2"/>
    <w:link w:val="Style_7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7_ch" w:type="character">
    <w:name w:val="xl66"/>
    <w:basedOn w:val="Style_2_ch"/>
    <w:link w:val="Style_7"/>
    <w:rPr>
      <w:rFonts w:ascii="Times New Roman" w:hAnsi="Times New Roman"/>
      <w:b w:val="1"/>
      <w:color w:val="000000"/>
    </w:rPr>
  </w:style>
  <w:style w:styleId="Style_8" w:type="paragraph">
    <w:name w:val="toc 4"/>
    <w:next w:val="Style_2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xl74"/>
    <w:basedOn w:val="Style_2"/>
    <w:link w:val="Style_9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9_ch" w:type="character">
    <w:name w:val="xl74"/>
    <w:basedOn w:val="Style_2_ch"/>
    <w:link w:val="Style_9"/>
    <w:rPr>
      <w:rFonts w:ascii="Times New Roman" w:hAnsi="Times New Roman"/>
      <w:color w:val="000000"/>
    </w:rPr>
  </w:style>
  <w:style w:styleId="Style_10" w:type="paragraph">
    <w:name w:val="toc 6"/>
    <w:next w:val="Style_2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2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font6"/>
    <w:basedOn w:val="Style_2"/>
    <w:link w:val="Style_12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2_ch" w:type="character">
    <w:name w:val="font6"/>
    <w:basedOn w:val="Style_2_ch"/>
    <w:link w:val="Style_12"/>
    <w:rPr>
      <w:rFonts w:ascii="Times New Roman" w:hAnsi="Times New Roman"/>
      <w:color w:val="000000"/>
    </w:rPr>
  </w:style>
  <w:style w:styleId="Style_13" w:type="paragraph">
    <w:name w:val="xl85"/>
    <w:basedOn w:val="Style_2"/>
    <w:link w:val="Style_13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13_ch" w:type="character">
    <w:name w:val="xl85"/>
    <w:basedOn w:val="Style_2_ch"/>
    <w:link w:val="Style_13"/>
    <w:rPr>
      <w:rFonts w:ascii="Times New Roman" w:hAnsi="Times New Roman"/>
      <w:b w:val="1"/>
      <w:color w:val="000000"/>
    </w:rPr>
  </w:style>
  <w:style w:styleId="Style_14" w:type="paragraph">
    <w:name w:val="xl92"/>
    <w:basedOn w:val="Style_2"/>
    <w:link w:val="Style_14_ch"/>
    <w:pPr>
      <w:spacing w:afterAutospacing="on" w:beforeAutospacing="on" w:line="240" w:lineRule="auto"/>
      <w:ind/>
      <w:jc w:val="right"/>
    </w:pPr>
    <w:rPr>
      <w:rFonts w:ascii="Times New Roman" w:hAnsi="Times New Roman"/>
      <w:color w:val="FF0000"/>
    </w:rPr>
  </w:style>
  <w:style w:styleId="Style_14_ch" w:type="character">
    <w:name w:val="xl92"/>
    <w:basedOn w:val="Style_2_ch"/>
    <w:link w:val="Style_14"/>
    <w:rPr>
      <w:rFonts w:ascii="Times New Roman" w:hAnsi="Times New Roman"/>
      <w:color w:val="FF0000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2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xl70"/>
    <w:basedOn w:val="Style_2"/>
    <w:link w:val="Style_1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17_ch" w:type="character">
    <w:name w:val="xl70"/>
    <w:basedOn w:val="Style_2_ch"/>
    <w:link w:val="Style_17"/>
    <w:rPr>
      <w:rFonts w:ascii="Times New Roman" w:hAnsi="Times New Roman"/>
      <w:b w:val="1"/>
      <w:color w:val="000000"/>
    </w:rPr>
  </w:style>
  <w:style w:styleId="Style_18" w:type="paragraph">
    <w:name w:val="xl82"/>
    <w:basedOn w:val="Style_2"/>
    <w:link w:val="Style_18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18_ch" w:type="character">
    <w:name w:val="xl82"/>
    <w:basedOn w:val="Style_2_ch"/>
    <w:link w:val="Style_18"/>
    <w:rPr>
      <w:rFonts w:ascii="Times New Roman" w:hAnsi="Times New Roman"/>
      <w:color w:val="000000"/>
    </w:rPr>
  </w:style>
  <w:style w:styleId="Style_19" w:type="paragraph">
    <w:name w:val="xl71"/>
    <w:basedOn w:val="Style_2"/>
    <w:link w:val="Style_1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19_ch" w:type="character">
    <w:name w:val="xl71"/>
    <w:basedOn w:val="Style_2_ch"/>
    <w:link w:val="Style_19"/>
    <w:rPr>
      <w:rFonts w:ascii="Times New Roman" w:hAnsi="Times New Roman"/>
      <w:b w:val="1"/>
      <w:color w:val="000000"/>
    </w:rPr>
  </w:style>
  <w:style w:styleId="Style_20" w:type="paragraph">
    <w:name w:val="xl90"/>
    <w:basedOn w:val="Style_2"/>
    <w:link w:val="Style_20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20_ch" w:type="character">
    <w:name w:val="xl90"/>
    <w:basedOn w:val="Style_2_ch"/>
    <w:link w:val="Style_20"/>
    <w:rPr>
      <w:rFonts w:ascii="Times New Roman" w:hAnsi="Times New Roman"/>
      <w:color w:val="000000"/>
    </w:rPr>
  </w:style>
  <w:style w:styleId="Style_21" w:type="paragraph">
    <w:name w:val="xl91"/>
    <w:basedOn w:val="Style_2"/>
    <w:link w:val="Style_2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1_ch" w:type="character">
    <w:name w:val="xl91"/>
    <w:basedOn w:val="Style_2_ch"/>
    <w:link w:val="Style_21"/>
    <w:rPr>
      <w:rFonts w:ascii="Times New Roman" w:hAnsi="Times New Roman"/>
      <w:color w:val="000000"/>
    </w:rPr>
  </w:style>
  <w:style w:styleId="Style_22" w:type="paragraph">
    <w:name w:val="xl89"/>
    <w:basedOn w:val="Style_2"/>
    <w:link w:val="Style_22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22_ch" w:type="character">
    <w:name w:val="xl89"/>
    <w:basedOn w:val="Style_2_ch"/>
    <w:link w:val="Style_22"/>
    <w:rPr>
      <w:rFonts w:ascii="Times New Roman" w:hAnsi="Times New Roman"/>
      <w:color w:val="000000"/>
    </w:rPr>
  </w:style>
  <w:style w:styleId="Style_23" w:type="paragraph">
    <w:name w:val="xl76"/>
    <w:basedOn w:val="Style_2"/>
    <w:link w:val="Style_23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23_ch" w:type="character">
    <w:name w:val="xl76"/>
    <w:basedOn w:val="Style_2_ch"/>
    <w:link w:val="Style_23"/>
    <w:rPr>
      <w:rFonts w:ascii="Times New Roman" w:hAnsi="Times New Roman"/>
      <w:b w:val="1"/>
      <w:color w:val="000000"/>
    </w:rPr>
  </w:style>
  <w:style w:styleId="Style_24" w:type="paragraph">
    <w:name w:val="xl77"/>
    <w:basedOn w:val="Style_2"/>
    <w:link w:val="Style_24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24_ch" w:type="character">
    <w:name w:val="xl77"/>
    <w:basedOn w:val="Style_2_ch"/>
    <w:link w:val="Style_24"/>
    <w:rPr>
      <w:rFonts w:ascii="Times New Roman" w:hAnsi="Times New Roman"/>
      <w:b w:val="1"/>
      <w:color w:val="000000"/>
    </w:rPr>
  </w:style>
  <w:style w:styleId="Style_25" w:type="paragraph">
    <w:name w:val="xl69"/>
    <w:basedOn w:val="Style_2"/>
    <w:link w:val="Style_25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25_ch" w:type="character">
    <w:name w:val="xl69"/>
    <w:basedOn w:val="Style_2_ch"/>
    <w:link w:val="Style_25"/>
    <w:rPr>
      <w:rFonts w:ascii="Times New Roman" w:hAnsi="Times New Roman"/>
      <w:b w:val="1"/>
      <w:color w:val="000000"/>
    </w:rPr>
  </w:style>
  <w:style w:styleId="Style_26" w:type="paragraph">
    <w:name w:val="xl80"/>
    <w:basedOn w:val="Style_2"/>
    <w:link w:val="Style_26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26_ch" w:type="character">
    <w:name w:val="xl80"/>
    <w:basedOn w:val="Style_2_ch"/>
    <w:link w:val="Style_26"/>
    <w:rPr>
      <w:rFonts w:ascii="Times New Roman" w:hAnsi="Times New Roman"/>
      <w:color w:val="000000"/>
    </w:rPr>
  </w:style>
  <w:style w:styleId="Style_27" w:type="paragraph">
    <w:name w:val="xl75"/>
    <w:basedOn w:val="Style_2"/>
    <w:link w:val="Style_27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27_ch" w:type="character">
    <w:name w:val="xl75"/>
    <w:basedOn w:val="Style_2_ch"/>
    <w:link w:val="Style_27"/>
    <w:rPr>
      <w:rFonts w:ascii="Times New Roman" w:hAnsi="Times New Roman"/>
      <w:b w:val="1"/>
      <w:color w:val="000000"/>
    </w:rPr>
  </w:style>
  <w:style w:styleId="Style_28" w:type="paragraph">
    <w:name w:val="toc 3"/>
    <w:next w:val="Style_2"/>
    <w:link w:val="Style_2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9" w:type="paragraph">
    <w:name w:val="xl73"/>
    <w:basedOn w:val="Style_2"/>
    <w:link w:val="Style_29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9_ch" w:type="character">
    <w:name w:val="xl73"/>
    <w:basedOn w:val="Style_2_ch"/>
    <w:link w:val="Style_29"/>
    <w:rPr>
      <w:rFonts w:ascii="Times New Roman" w:hAnsi="Times New Roman"/>
      <w:color w:val="000000"/>
    </w:rPr>
  </w:style>
  <w:style w:styleId="Style_30" w:type="paragraph">
    <w:name w:val="xl94"/>
    <w:basedOn w:val="Style_2"/>
    <w:link w:val="Style_30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30_ch" w:type="character">
    <w:name w:val="xl94"/>
    <w:basedOn w:val="Style_2_ch"/>
    <w:link w:val="Style_30"/>
    <w:rPr>
      <w:rFonts w:ascii="Times New Roman" w:hAnsi="Times New Roman"/>
      <w:color w:val="000000"/>
    </w:rPr>
  </w:style>
  <w:style w:styleId="Style_31" w:type="paragraph">
    <w:name w:val="font9"/>
    <w:basedOn w:val="Style_2"/>
    <w:link w:val="Style_31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31_ch" w:type="character">
    <w:name w:val="font9"/>
    <w:basedOn w:val="Style_2_ch"/>
    <w:link w:val="Style_31"/>
    <w:rPr>
      <w:rFonts w:ascii="Times New Roman" w:hAnsi="Times New Roman"/>
    </w:rPr>
  </w:style>
  <w:style w:styleId="Style_32" w:type="paragraph">
    <w:name w:val="xl87"/>
    <w:basedOn w:val="Style_2"/>
    <w:link w:val="Style_32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32_ch" w:type="character">
    <w:name w:val="xl87"/>
    <w:basedOn w:val="Style_2_ch"/>
    <w:link w:val="Style_32"/>
    <w:rPr>
      <w:rFonts w:ascii="Times New Roman" w:hAnsi="Times New Roman"/>
      <w:color w:val="000000"/>
    </w:rPr>
  </w:style>
  <w:style w:styleId="Style_33" w:type="paragraph">
    <w:name w:val="heading 5"/>
    <w:next w:val="Style_2"/>
    <w:link w:val="Style_3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3_ch" w:type="character">
    <w:name w:val="heading 5"/>
    <w:link w:val="Style_33"/>
    <w:rPr>
      <w:rFonts w:ascii="XO Thames" w:hAnsi="XO Thames"/>
      <w:b w:val="1"/>
      <w:sz w:val="22"/>
    </w:rPr>
  </w:style>
  <w:style w:styleId="Style_34" w:type="paragraph">
    <w:name w:val="FollowedHyperlink"/>
    <w:basedOn w:val="Style_35"/>
    <w:link w:val="Style_34_ch"/>
    <w:rPr>
      <w:color w:val="800080"/>
      <w:u w:val="single"/>
    </w:rPr>
  </w:style>
  <w:style w:styleId="Style_34_ch" w:type="character">
    <w:name w:val="FollowedHyperlink"/>
    <w:basedOn w:val="Style_35_ch"/>
    <w:link w:val="Style_34"/>
    <w:rPr>
      <w:color w:val="800080"/>
      <w:u w:val="single"/>
    </w:rPr>
  </w:style>
  <w:style w:styleId="Style_36" w:type="paragraph">
    <w:name w:val="xl86"/>
    <w:basedOn w:val="Style_2"/>
    <w:link w:val="Style_36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36_ch" w:type="character">
    <w:name w:val="xl86"/>
    <w:basedOn w:val="Style_2_ch"/>
    <w:link w:val="Style_36"/>
    <w:rPr>
      <w:rFonts w:ascii="Times New Roman" w:hAnsi="Times New Roman"/>
      <w:b w:val="1"/>
      <w:color w:val="000000"/>
    </w:rPr>
  </w:style>
  <w:style w:styleId="Style_37" w:type="paragraph">
    <w:name w:val="heading 1"/>
    <w:next w:val="Style_2"/>
    <w:link w:val="Style_3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7_ch" w:type="character">
    <w:name w:val="heading 1"/>
    <w:link w:val="Style_37"/>
    <w:rPr>
      <w:rFonts w:ascii="XO Thames" w:hAnsi="XO Thames"/>
      <w:b w:val="1"/>
      <w:sz w:val="32"/>
    </w:rPr>
  </w:style>
  <w:style w:styleId="Style_38" w:type="paragraph">
    <w:name w:val="Hyperlink"/>
    <w:basedOn w:val="Style_35"/>
    <w:link w:val="Style_38_ch"/>
    <w:rPr>
      <w:color w:val="0000FF"/>
      <w:u w:val="single"/>
    </w:rPr>
  </w:style>
  <w:style w:styleId="Style_38_ch" w:type="character">
    <w:name w:val="Hyperlink"/>
    <w:basedOn w:val="Style_35_ch"/>
    <w:link w:val="Style_38"/>
    <w:rPr>
      <w:color w:val="0000FF"/>
      <w:u w:val="single"/>
    </w:rPr>
  </w:style>
  <w:style w:styleId="Style_39" w:type="paragraph">
    <w:name w:val="Footnote"/>
    <w:link w:val="Style_39_ch"/>
    <w:pPr>
      <w:ind w:firstLine="851" w:left="0"/>
      <w:jc w:val="both"/>
    </w:pPr>
    <w:rPr>
      <w:rFonts w:ascii="XO Thames" w:hAnsi="XO Thames"/>
      <w:sz w:val="22"/>
    </w:rPr>
  </w:style>
  <w:style w:styleId="Style_39_ch" w:type="character">
    <w:name w:val="Footnote"/>
    <w:link w:val="Style_39"/>
    <w:rPr>
      <w:rFonts w:ascii="XO Thames" w:hAnsi="XO Thames"/>
      <w:sz w:val="22"/>
    </w:rPr>
  </w:style>
  <w:style w:styleId="Style_40" w:type="paragraph">
    <w:name w:val="toc 1"/>
    <w:next w:val="Style_2"/>
    <w:link w:val="Style_4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0_ch" w:type="character">
    <w:name w:val="toc 1"/>
    <w:link w:val="Style_40"/>
    <w:rPr>
      <w:rFonts w:ascii="XO Thames" w:hAnsi="XO Thames"/>
      <w:b w:val="1"/>
      <w:sz w:val="28"/>
    </w:rPr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42" w:type="paragraph">
    <w:name w:val="xl68"/>
    <w:basedOn w:val="Style_2"/>
    <w:link w:val="Style_42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42_ch" w:type="character">
    <w:name w:val="xl68"/>
    <w:basedOn w:val="Style_2_ch"/>
    <w:link w:val="Style_42"/>
    <w:rPr>
      <w:rFonts w:ascii="Times New Roman" w:hAnsi="Times New Roman"/>
      <w:b w:val="1"/>
      <w:color w:val="000000"/>
    </w:rPr>
  </w:style>
  <w:style w:styleId="Style_43" w:type="paragraph">
    <w:name w:val="xl81"/>
    <w:basedOn w:val="Style_2"/>
    <w:link w:val="Style_43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43_ch" w:type="character">
    <w:name w:val="xl81"/>
    <w:basedOn w:val="Style_2_ch"/>
    <w:link w:val="Style_43"/>
    <w:rPr>
      <w:rFonts w:ascii="Times New Roman" w:hAnsi="Times New Roman"/>
      <w:color w:val="000000"/>
    </w:rPr>
  </w:style>
  <w:style w:styleId="Style_44" w:type="paragraph">
    <w:name w:val="toc 9"/>
    <w:next w:val="Style_2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45" w:type="paragraph">
    <w:name w:val="xl88"/>
    <w:basedOn w:val="Style_2"/>
    <w:link w:val="Style_45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45_ch" w:type="character">
    <w:name w:val="xl88"/>
    <w:basedOn w:val="Style_2_ch"/>
    <w:link w:val="Style_45"/>
    <w:rPr>
      <w:rFonts w:ascii="Times New Roman" w:hAnsi="Times New Roman"/>
      <w:color w:val="000000"/>
    </w:rPr>
  </w:style>
  <w:style w:styleId="Style_46" w:type="paragraph">
    <w:name w:val="xl65"/>
    <w:basedOn w:val="Style_2"/>
    <w:link w:val="Style_46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46_ch" w:type="character">
    <w:name w:val="xl65"/>
    <w:basedOn w:val="Style_2_ch"/>
    <w:link w:val="Style_46"/>
    <w:rPr>
      <w:rFonts w:ascii="Times New Roman" w:hAnsi="Times New Roman"/>
      <w:color w:val="000000"/>
    </w:rPr>
  </w:style>
  <w:style w:styleId="Style_47" w:type="paragraph">
    <w:name w:val="xl84"/>
    <w:basedOn w:val="Style_2"/>
    <w:link w:val="Style_47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47_ch" w:type="character">
    <w:name w:val="xl84"/>
    <w:basedOn w:val="Style_2_ch"/>
    <w:link w:val="Style_47"/>
    <w:rPr>
      <w:rFonts w:ascii="Times New Roman" w:hAnsi="Times New Roman"/>
      <w:b w:val="1"/>
      <w:color w:val="000000"/>
    </w:rPr>
  </w:style>
  <w:style w:styleId="Style_48" w:type="paragraph">
    <w:name w:val="toc 8"/>
    <w:next w:val="Style_2"/>
    <w:link w:val="Style_4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8_ch" w:type="character">
    <w:name w:val="toc 8"/>
    <w:link w:val="Style_48"/>
    <w:rPr>
      <w:rFonts w:ascii="XO Thames" w:hAnsi="XO Thames"/>
      <w:sz w:val="28"/>
    </w:rPr>
  </w:style>
  <w:style w:styleId="Style_49" w:type="paragraph">
    <w:name w:val="xl72"/>
    <w:basedOn w:val="Style_2"/>
    <w:link w:val="Style_49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49_ch" w:type="character">
    <w:name w:val="xl72"/>
    <w:basedOn w:val="Style_2_ch"/>
    <w:link w:val="Style_49"/>
    <w:rPr>
      <w:rFonts w:ascii="Times New Roman" w:hAnsi="Times New Roman"/>
      <w:color w:val="000000"/>
    </w:rPr>
  </w:style>
  <w:style w:styleId="Style_35" w:type="paragraph">
    <w:name w:val="Default Paragraph Font"/>
    <w:link w:val="Style_35_ch"/>
  </w:style>
  <w:style w:styleId="Style_35_ch" w:type="character">
    <w:name w:val="Default Paragraph Font"/>
    <w:link w:val="Style_35"/>
  </w:style>
  <w:style w:styleId="Style_50" w:type="paragraph">
    <w:name w:val="xl95"/>
    <w:basedOn w:val="Style_2"/>
    <w:link w:val="Style_50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50_ch" w:type="character">
    <w:name w:val="xl95"/>
    <w:basedOn w:val="Style_2_ch"/>
    <w:link w:val="Style_50"/>
    <w:rPr>
      <w:rFonts w:ascii="Times New Roman" w:hAnsi="Times New Roman"/>
      <w:color w:val="000000"/>
    </w:rPr>
  </w:style>
  <w:style w:styleId="Style_51" w:type="paragraph">
    <w:name w:val="toc 5"/>
    <w:next w:val="Style_2"/>
    <w:link w:val="Style_5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1_ch" w:type="character">
    <w:name w:val="toc 5"/>
    <w:link w:val="Style_51"/>
    <w:rPr>
      <w:rFonts w:ascii="XO Thames" w:hAnsi="XO Thames"/>
      <w:sz w:val="28"/>
    </w:rPr>
  </w:style>
  <w:style w:styleId="Style_52" w:type="paragraph">
    <w:name w:val="font7"/>
    <w:basedOn w:val="Style_2"/>
    <w:link w:val="Style_52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52_ch" w:type="character">
    <w:name w:val="font7"/>
    <w:basedOn w:val="Style_2_ch"/>
    <w:link w:val="Style_52"/>
    <w:rPr>
      <w:rFonts w:ascii="Times New Roman" w:hAnsi="Times New Roman"/>
    </w:rPr>
  </w:style>
  <w:style w:styleId="Style_53" w:type="paragraph">
    <w:name w:val="xl67"/>
    <w:basedOn w:val="Style_2"/>
    <w:link w:val="Style_53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53_ch" w:type="character">
    <w:name w:val="xl67"/>
    <w:basedOn w:val="Style_2_ch"/>
    <w:link w:val="Style_53"/>
    <w:rPr>
      <w:rFonts w:ascii="Times New Roman" w:hAnsi="Times New Roman"/>
      <w:color w:val="000000"/>
    </w:rPr>
  </w:style>
  <w:style w:styleId="Style_54" w:type="paragraph">
    <w:name w:val="Subtitle"/>
    <w:next w:val="Style_2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Title"/>
    <w:next w:val="Style_2"/>
    <w:link w:val="Style_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5_ch" w:type="character">
    <w:name w:val="Title"/>
    <w:link w:val="Style_55"/>
    <w:rPr>
      <w:rFonts w:ascii="XO Thames" w:hAnsi="XO Thames"/>
      <w:b w:val="1"/>
      <w:caps w:val="1"/>
      <w:sz w:val="40"/>
    </w:rPr>
  </w:style>
  <w:style w:styleId="Style_56" w:type="paragraph">
    <w:name w:val="heading 4"/>
    <w:next w:val="Style_2"/>
    <w:link w:val="Style_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6_ch" w:type="character">
    <w:name w:val="heading 4"/>
    <w:link w:val="Style_56"/>
    <w:rPr>
      <w:rFonts w:ascii="XO Thames" w:hAnsi="XO Thames"/>
      <w:b w:val="1"/>
      <w:sz w:val="24"/>
    </w:rPr>
  </w:style>
  <w:style w:styleId="Style_57" w:type="paragraph">
    <w:name w:val="xl83"/>
    <w:basedOn w:val="Style_2"/>
    <w:link w:val="Style_57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57_ch" w:type="character">
    <w:name w:val="xl83"/>
    <w:basedOn w:val="Style_2_ch"/>
    <w:link w:val="Style_57"/>
    <w:rPr>
      <w:rFonts w:ascii="Times New Roman" w:hAnsi="Times New Roman"/>
      <w:color w:val="000000"/>
    </w:rPr>
  </w:style>
  <w:style w:styleId="Style_58" w:type="paragraph">
    <w:name w:val="xl79"/>
    <w:basedOn w:val="Style_2"/>
    <w:link w:val="Style_58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58_ch" w:type="character">
    <w:name w:val="xl79"/>
    <w:basedOn w:val="Style_2_ch"/>
    <w:link w:val="Style_58"/>
    <w:rPr>
      <w:rFonts w:ascii="Times New Roman" w:hAnsi="Times New Roman"/>
      <w:color w:val="000000"/>
    </w:rPr>
  </w:style>
  <w:style w:styleId="Style_59" w:type="paragraph">
    <w:name w:val="heading 2"/>
    <w:next w:val="Style_2"/>
    <w:link w:val="Style_5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9_ch" w:type="character">
    <w:name w:val="heading 2"/>
    <w:link w:val="Style_59"/>
    <w:rPr>
      <w:rFonts w:ascii="XO Thames" w:hAnsi="XO Thames"/>
      <w:b w:val="1"/>
      <w:sz w:val="28"/>
    </w:rPr>
  </w:style>
  <w:style w:styleId="Style_60" w:type="paragraph">
    <w:name w:val="xl93"/>
    <w:basedOn w:val="Style_2"/>
    <w:link w:val="Style_60_ch"/>
    <w:pPr>
      <w:spacing w:afterAutospacing="on" w:beforeAutospacing="on" w:line="240" w:lineRule="auto"/>
      <w:ind/>
      <w:jc w:val="center"/>
    </w:pPr>
    <w:rPr>
      <w:rFonts w:ascii="Times New Roman" w:hAnsi="Times New Roman"/>
    </w:rPr>
  </w:style>
  <w:style w:styleId="Style_60_ch" w:type="character">
    <w:name w:val="xl93"/>
    <w:basedOn w:val="Style_2_ch"/>
    <w:link w:val="Style_60"/>
    <w:rPr>
      <w:rFonts w:ascii="Times New Roman" w:hAnsi="Times New Roman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2023-12-22T15:31:43Z</dcterms:modified>
</cp:coreProperties>
</file>